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1" w:rsidRPr="00581E30" w:rsidRDefault="00514E31" w:rsidP="00961816">
      <w:pPr>
        <w:pStyle w:val="Textbody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514E31" w:rsidRPr="00581E30" w:rsidRDefault="00514E31" w:rsidP="0096181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b/>
          <w:bCs/>
          <w:sz w:val="22"/>
          <w:szCs w:val="22"/>
          <w:lang w:val="pl-PL"/>
        </w:rPr>
        <w:t>UMOWA NR</w:t>
      </w:r>
    </w:p>
    <w:p w:rsidR="00DC4FC0" w:rsidRPr="00581E30" w:rsidRDefault="00DC4FC0" w:rsidP="00961816">
      <w:pPr>
        <w:pStyle w:val="Textbody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dotted"/>
          <w:lang w:val="pl-PL"/>
        </w:rPr>
      </w:pPr>
    </w:p>
    <w:p w:rsidR="00514E31" w:rsidRPr="00581E30" w:rsidRDefault="00961816" w:rsidP="00961816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awarta w Białej Podlaskiej w dniu</w:t>
      </w:r>
      <w:r w:rsidR="005C0DBC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0DBC" w:rsidRPr="00581E30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C0DBC" w:rsidRPr="00581E30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 xml:space="preserve"> </w:t>
      </w:r>
      <w:r w:rsidR="005C0DBC" w:rsidRPr="00581E30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pomiędzy</w:t>
      </w:r>
      <w:r w:rsidR="005C0DBC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4E31" w:rsidRPr="00581E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Przedsiębiorstwem Energetyki Cieplnej Spółką z o.o.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 siedzibą w: 21-500 Biała Podlaska, ul. Pokoju 26, wpisaną do Krajowego Rejestru Sądowego pod nr </w:t>
      </w:r>
      <w:r w:rsidR="00514E31" w:rsidRPr="00581E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0000086154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prowadzonego przez Sąd Rejonowy Lublin - Wschód w Lublinie z siedzibą w Świdniku, VI</w:t>
      </w:r>
      <w:r w:rsidR="00514E31" w:rsidRPr="00581E30">
        <w:rPr>
          <w:rStyle w:val="Domylnaczcionkaakapitu2"/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Wydział Gospodarczy </w:t>
      </w:r>
      <w:r w:rsidR="00514E31" w:rsidRPr="00A672A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Krajowego Rejestru Sądowego,</w:t>
      </w:r>
      <w:r w:rsidR="00A672A2" w:rsidRPr="00A672A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kapitał zakładowy </w:t>
      </w:r>
      <w:r w:rsidR="00A672A2" w:rsidRPr="00A672A2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A672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672A2" w:rsidRPr="00A672A2">
        <w:rPr>
          <w:rFonts w:asciiTheme="minorHAnsi" w:hAnsiTheme="minorHAnsi" w:cstheme="minorHAnsi"/>
          <w:sz w:val="22"/>
          <w:szCs w:val="22"/>
          <w:lang w:eastAsia="pl-PL"/>
        </w:rPr>
        <w:t>117</w:t>
      </w:r>
      <w:r w:rsidR="00A672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672A2" w:rsidRPr="00A672A2">
        <w:rPr>
          <w:rFonts w:asciiTheme="minorHAnsi" w:hAnsiTheme="minorHAnsi" w:cstheme="minorHAnsi"/>
          <w:sz w:val="22"/>
          <w:szCs w:val="22"/>
          <w:lang w:eastAsia="pl-PL"/>
        </w:rPr>
        <w:t xml:space="preserve">500,00 </w:t>
      </w:r>
      <w:r w:rsidR="00A672A2" w:rsidRPr="00A672A2">
        <w:rPr>
          <w:rFonts w:asciiTheme="minorHAnsi" w:hAnsiTheme="minorHAnsi" w:cstheme="minorHAnsi"/>
          <w:sz w:val="22"/>
          <w:szCs w:val="22"/>
          <w:lang w:val="pl-PL" w:eastAsia="pl-PL"/>
        </w:rPr>
        <w:t>zł</w:t>
      </w:r>
      <w:r w:rsidR="00A672A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., </w:t>
      </w:r>
      <w:r w:rsidR="002B74C4" w:rsidRPr="00581E30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Zamawiającym</w:t>
      </w:r>
    </w:p>
    <w:p w:rsidR="00514E31" w:rsidRPr="00581E30" w:rsidRDefault="00514E31" w:rsidP="005520CA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a</w:t>
      </w:r>
    </w:p>
    <w:p w:rsidR="00514E31" w:rsidRPr="00581E30" w:rsidRDefault="005C0DBC" w:rsidP="005520CA">
      <w:pPr>
        <w:spacing w:line="48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</w:pP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siedzibą              w  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przy ul.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zarejestrowanym w Sądzie Rejonowym w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Sądzie Gospodarczym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Wydział Krajowego Rejestru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Sądowego pod nr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reprezentowanym </w:t>
      </w:r>
      <w:r w:rsidR="00514E31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     </w:t>
      </w:r>
    </w:p>
    <w:p w:rsidR="00514E31" w:rsidRPr="00581E30" w:rsidRDefault="00514E31" w:rsidP="0055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E30">
        <w:rPr>
          <w:rStyle w:val="Domylnaczcionkaakapitu2"/>
          <w:rFonts w:asciiTheme="minorHAnsi" w:hAnsiTheme="minorHAnsi" w:cstheme="minorHAnsi"/>
          <w:b/>
          <w:color w:val="000000"/>
          <w:sz w:val="22"/>
          <w:szCs w:val="22"/>
        </w:rPr>
        <w:t>lub</w:t>
      </w:r>
    </w:p>
    <w:p w:rsidR="00514E31" w:rsidRPr="00581E30" w:rsidRDefault="00514E31" w:rsidP="005520CA">
      <w:pPr>
        <w:spacing w:line="480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>Panem/Panią</w:t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>przedsiębiorcą wpisanym do Centralnej Ewidencji i Informacji o Działalności Gospoda</w:t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</w:rPr>
        <w:t>rczej RP, działającym pod nazwą</w:t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NIP: </w:t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581E30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</w:p>
    <w:p w:rsidR="005520CA" w:rsidRPr="00581E30" w:rsidRDefault="005C0DBC" w:rsidP="005520CA">
      <w:pPr>
        <w:pStyle w:val="Standard"/>
        <w:spacing w:line="360" w:lineRule="auto"/>
        <w:ind w:right="5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zwanym </w:t>
      </w:r>
      <w:r w:rsidR="00A672A2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dalej w treści umowy </w:t>
      </w:r>
      <w:r w:rsidR="002B74C4" w:rsidRPr="00581E30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Wykonawcą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4E31" w:rsidRPr="00581E30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została zawarta umowa o następującej treści:</w:t>
      </w:r>
    </w:p>
    <w:p w:rsidR="00514E31" w:rsidRPr="00581E30" w:rsidRDefault="00514E31" w:rsidP="0014697F">
      <w:pPr>
        <w:pStyle w:val="Standard"/>
        <w:spacing w:line="36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PRZEDMIOT UMOWY</w:t>
      </w:r>
    </w:p>
    <w:p w:rsidR="006B5E7C" w:rsidRPr="00581E30" w:rsidRDefault="00514E31" w:rsidP="00961816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Przedmiotem umowy jest dostawa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B627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rozładunkiem 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 xml:space="preserve"> w ilości: 20 000 Mg, f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ranco 21-500 Biała Podlaska, ul. </w:t>
      </w:r>
      <w:proofErr w:type="spellStart"/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>Sidorska</w:t>
      </w:r>
      <w:proofErr w:type="spellEnd"/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102G.</w:t>
      </w:r>
    </w:p>
    <w:p w:rsidR="006B5E7C" w:rsidRPr="00581E30" w:rsidRDefault="006B5E7C" w:rsidP="00961816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lang w:val="pl-PL"/>
        </w:rPr>
        <w:t>Przedmiot zamówienia powinien być dostarczony w okresie od 26.08.2019 r. do 20.12.2019 r.</w:t>
      </w:r>
    </w:p>
    <w:p w:rsidR="006B5E7C" w:rsidRPr="00581E30" w:rsidRDefault="006B5E7C" w:rsidP="00961816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Dostawa miału realizowana będzie według następującego harmonogramu:</w:t>
      </w:r>
    </w:p>
    <w:p w:rsidR="006B5E7C" w:rsidRPr="00581E30" w:rsidRDefault="00D531CC" w:rsidP="00961816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Sierpień/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>Wrzesień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2019 r.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="00AF747A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6B5E7C" w:rsidRPr="00581E30">
        <w:rPr>
          <w:rFonts w:asciiTheme="minorHAnsi" w:hAnsiTheme="minorHAnsi" w:cstheme="minorHAnsi"/>
          <w:sz w:val="22"/>
          <w:szCs w:val="22"/>
          <w:lang w:val="pl-PL"/>
        </w:rPr>
        <w:t> 000 Mg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5E7C" w:rsidRPr="00581E30" w:rsidRDefault="006B5E7C" w:rsidP="00961816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Październik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2019 r.</w:t>
      </w:r>
      <w:r w:rsidR="00AF747A">
        <w:rPr>
          <w:rFonts w:asciiTheme="minorHAnsi" w:hAnsiTheme="minorHAnsi" w:cstheme="minorHAnsi"/>
          <w:sz w:val="22"/>
          <w:szCs w:val="22"/>
          <w:lang w:val="pl-PL"/>
        </w:rPr>
        <w:t xml:space="preserve"> – 6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 000 Mg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5E7C" w:rsidRPr="00581E30" w:rsidRDefault="006B5E7C" w:rsidP="00961816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Listopad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2019 r.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– 5 000 Mg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10FBA" w:rsidRPr="00581E30" w:rsidRDefault="006B5E7C" w:rsidP="00961816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Grudzień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2019 r.</w:t>
      </w:r>
      <w:r w:rsidR="00AF747A">
        <w:rPr>
          <w:rFonts w:asciiTheme="minorHAnsi" w:hAnsiTheme="minorHAnsi" w:cstheme="minorHAnsi"/>
          <w:sz w:val="22"/>
          <w:szCs w:val="22"/>
          <w:lang w:val="pl-PL"/>
        </w:rPr>
        <w:t xml:space="preserve"> – 2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 000 Mg</w:t>
      </w:r>
      <w:r w:rsidR="00C10FBA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10FBA" w:rsidRPr="00581E30" w:rsidRDefault="00C10FBA" w:rsidP="00961816">
      <w:pPr>
        <w:spacing w:line="360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Dostawy opału odbywać się będą transportem samochodowym w godzinach: 07:00 – 14:30 , w ilości max. 500 Mg dziennie.</w:t>
      </w:r>
    </w:p>
    <w:p w:rsidR="00C10FBA" w:rsidRPr="00581E30" w:rsidRDefault="00C10FBA" w:rsidP="00961816">
      <w:pPr>
        <w:spacing w:line="360" w:lineRule="auto"/>
        <w:ind w:left="426" w:hanging="426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4.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  <w:t xml:space="preserve">Wymagany sortyment miału </w:t>
      </w:r>
      <w:r w:rsidR="00EF21BC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węglowego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o parametrach: </w:t>
      </w:r>
    </w:p>
    <w:p w:rsidR="00C10FBA" w:rsidRPr="00581E30" w:rsidRDefault="00C10FBA" w:rsidP="00961816">
      <w:pPr>
        <w:spacing w:line="360" w:lineRule="auto"/>
        <w:ind w:left="426" w:hanging="426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tbl>
      <w:tblPr>
        <w:tblW w:w="6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220"/>
      </w:tblGrid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A672A2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Typ węgla: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(wg </w:t>
            </w:r>
            <w:r w:rsidR="00C10FBA"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PN-G-97002</w:t>
            </w:r>
            <w:r w:rsidR="00AF74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:2018-11</w:t>
            </w:r>
            <w:r w:rsidR="00C10FBA"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AF747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31.2</w:t>
            </w:r>
            <w:r w:rsidR="00C10FBA"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32.1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A672A2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Sortyment: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(wg </w:t>
            </w:r>
            <w:r w:rsidR="00C10FBA"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PN-82/G-97001)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miał M II A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A672A2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Klasa: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(wg </w:t>
            </w:r>
            <w:r w:rsidR="00C10FBA"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PN-82/G-97003)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22-18-06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Minimalna wartość opałową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50389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 </w:t>
            </w:r>
            <w:r w:rsidR="005038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</w:t>
            </w: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/kg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zawartość popiołu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18%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zawartość siarki całkowitej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0,6%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zawartość wilgoci całkowitej: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15%</w:t>
            </w:r>
          </w:p>
        </w:tc>
      </w:tr>
      <w:tr w:rsidR="00C10FBA" w:rsidRPr="00581E30" w:rsidTr="00D02BEF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Minimalna zawartość części lotnych: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AF747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30</w:t>
            </w:r>
            <w:r w:rsidR="00C10FBA"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</w:tr>
      <w:tr w:rsidR="00C10FBA" w:rsidRPr="00581E30" w:rsidTr="00D02BEF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Granulacja: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0FBA" w:rsidRPr="00581E30" w:rsidTr="00D02BEF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→ ziarno 0 - 20mm w tym: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0FBA" w:rsidRPr="00581E30" w:rsidTr="00D02BEF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frakcja 0 - 3mm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20%</w:t>
            </w:r>
          </w:p>
        </w:tc>
      </w:tr>
      <w:tr w:rsidR="00C10FBA" w:rsidRPr="00581E30" w:rsidTr="00D02BEF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frakcja 3 - 20mm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75%</w:t>
            </w:r>
          </w:p>
        </w:tc>
      </w:tr>
      <w:tr w:rsidR="00C10FBA" w:rsidRPr="00581E30" w:rsidTr="00D02BEF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BA" w:rsidRPr="00581E30" w:rsidRDefault="00C10FBA" w:rsidP="00AF747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→ nadziarno 20 - 31,5mm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A" w:rsidRPr="00581E30" w:rsidRDefault="00C10FBA" w:rsidP="0014697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E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5%</w:t>
            </w:r>
          </w:p>
        </w:tc>
      </w:tr>
    </w:tbl>
    <w:p w:rsidR="00B46BC8" w:rsidRPr="00581E30" w:rsidRDefault="00B46BC8" w:rsidP="00961816">
      <w:pPr>
        <w:spacing w:line="360" w:lineRule="auto"/>
        <w:ind w:left="426" w:hanging="426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C10FBA" w:rsidRPr="00581E30" w:rsidRDefault="00B46BC8" w:rsidP="00961816">
      <w:pPr>
        <w:spacing w:line="360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Miał </w:t>
      </w:r>
      <w:r w:rsidR="00EF21BC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węglowy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powinien być wolny od zanieczyszczeń w postaci kamienia, złomu oraz domieszek mułów, łupek i nadziarna. Zamawiający ma prawo żądać od Wykonawcy przy każdorazowej dostawie miału </w:t>
      </w:r>
      <w:r w:rsidR="00EF21BC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węglowego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zaświadczenia podmiotu uprawnionego do kontroli jakości (świadectwo jakości, certyfikat lub wyniki badania próbek miału) stwierdzającego, że dostarczony miał </w:t>
      </w:r>
      <w:r w:rsidR="00EF21BC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węglowy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odpowiada określonym powyżej parametrom. Wykonawca na każde żądanie Zamawiającego jest zobowiązany do niezwłocznego przedstawienia zaświadczenia, o którym mowa wyżej. </w:t>
      </w:r>
    </w:p>
    <w:p w:rsidR="00B46BC8" w:rsidRPr="00581E30" w:rsidRDefault="00B46BC8" w:rsidP="00961816">
      <w:pPr>
        <w:spacing w:line="360" w:lineRule="auto"/>
        <w:ind w:left="426" w:hanging="426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5.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  <w:t>Każdorazowo koszty transportu i rozładunku miału węglowego obciążają Wykonawcę.</w:t>
      </w:r>
    </w:p>
    <w:p w:rsidR="006B5E7C" w:rsidRPr="00581E30" w:rsidRDefault="00B46BC8" w:rsidP="0014697F">
      <w:p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6.</w:t>
      </w:r>
      <w:r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="00EE5DFA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Ważenie każdej dostawy miału </w:t>
      </w:r>
      <w:r w:rsidR="00EF21BC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węglowego</w:t>
      </w:r>
      <w:r w:rsidR="00EE5DFA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odbywać się będzie na sprawnej i zalegalizowanej wadze b</w:t>
      </w:r>
      <w:r w:rsidR="00D531CC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ędącej własnością Zamawiającego w miejscu odbioru miału.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CENA UMOWY</w:t>
      </w:r>
    </w:p>
    <w:p w:rsidR="00514E31" w:rsidRPr="00581E30" w:rsidRDefault="00514E31" w:rsidP="00961816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Cena brutto umowy wynosi </w:t>
      </w:r>
      <w:r w:rsidR="005D099D" w:rsidRPr="00581E30">
        <w:rPr>
          <w:rFonts w:asciiTheme="minorHAnsi" w:hAnsiTheme="minorHAnsi" w:cstheme="minorHAnsi"/>
          <w:b/>
          <w:bCs/>
          <w:sz w:val="22"/>
          <w:szCs w:val="22"/>
          <w:u w:val="dotted"/>
          <w:lang w:val="pl-PL"/>
        </w:rPr>
        <w:tab/>
      </w:r>
      <w:r w:rsidRPr="00581E30">
        <w:rPr>
          <w:rFonts w:asciiTheme="minorHAnsi" w:hAnsiTheme="minorHAnsi" w:cstheme="minorHAnsi"/>
          <w:b/>
          <w:bCs/>
          <w:sz w:val="22"/>
          <w:szCs w:val="22"/>
          <w:lang w:val="pl-PL"/>
        </w:rPr>
        <w:t>zł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(słownie złotych:</w:t>
      </w:r>
      <w:r w:rsidR="005D099D" w:rsidRPr="00581E30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D099D" w:rsidRPr="00581E30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D099D" w:rsidRPr="00581E30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D099D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),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a cenę powyższą wyliczono na podstawie cen jednostkowych podanych w załączniku do niniejszej umowy.</w:t>
      </w:r>
    </w:p>
    <w:p w:rsidR="00514E31" w:rsidRPr="00581E30" w:rsidRDefault="00514E31" w:rsidP="00961816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Ceny jednostkowe brutto zawierają m. in. wartość towaru i obowiązujące opłaty podatkowe, wszelkie koszty związane z dostawą 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>miału węglowego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5D099D" w:rsidRPr="00581E30" w:rsidRDefault="005D099D" w:rsidP="00961816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Ceny jednostkowe netto/brutto, określone przez </w:t>
      </w:r>
      <w:r w:rsidR="00EE5DFA" w:rsidRPr="00581E30">
        <w:rPr>
          <w:rFonts w:asciiTheme="minorHAnsi" w:hAnsiTheme="minorHAnsi" w:cstheme="minorHAnsi"/>
          <w:sz w:val="22"/>
          <w:szCs w:val="22"/>
          <w:lang w:val="pl-PL"/>
        </w:rPr>
        <w:t>Wykonawcę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ab/>
        <w:t>formularzu cenowym nie wzrosną przez cały okres trwania umowy.</w:t>
      </w:r>
    </w:p>
    <w:p w:rsidR="00EE5DFA" w:rsidRPr="00581E30" w:rsidRDefault="00514E31" w:rsidP="0014697F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Obniżenie cen jednostkowych może nastąpić w każdym czasie i nie wymaga aneksu do umowy.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WARUNKI PŁATNOŚCI</w:t>
      </w:r>
    </w:p>
    <w:p w:rsidR="00514E31" w:rsidRPr="00581E30" w:rsidRDefault="00EE5DFA" w:rsidP="00961816">
      <w:pPr>
        <w:pStyle w:val="Akapitzlist"/>
        <w:numPr>
          <w:ilvl w:val="0"/>
          <w:numId w:val="9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="00514E3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zobowiązuje się do zapłaty za przedmiot umowy w terminie do </w:t>
      </w:r>
      <w:r w:rsidR="005D099D" w:rsidRPr="00581E30">
        <w:rPr>
          <w:rFonts w:asciiTheme="minorHAnsi" w:hAnsiTheme="minorHAnsi" w:cstheme="minorHAnsi"/>
          <w:b/>
          <w:bCs/>
          <w:sz w:val="22"/>
          <w:szCs w:val="22"/>
          <w:lang w:val="pl-PL"/>
        </w:rPr>
        <w:t>30</w:t>
      </w:r>
      <w:r w:rsidR="00514E31" w:rsidRPr="00581E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dni</w:t>
      </w:r>
      <w:r w:rsidR="00514E3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od daty otrzymania prawidłowo wystawionej faktury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 xml:space="preserve"> VAT</w:t>
      </w:r>
      <w:r w:rsidR="00514E3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, na 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>numer konta bankowego</w:t>
      </w:r>
      <w:r w:rsidR="00514E3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wskazane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="00514E3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na fakturze.</w:t>
      </w:r>
    </w:p>
    <w:p w:rsidR="00EE5DFA" w:rsidRPr="00581E30" w:rsidRDefault="00EE5DFA" w:rsidP="00961816">
      <w:pPr>
        <w:pStyle w:val="Akapitzlist"/>
        <w:numPr>
          <w:ilvl w:val="0"/>
          <w:numId w:val="9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do 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>określenia na fakturze VAT, numerów dokumentów dostaw (WZ) na podstawie których została wystawiona.</w:t>
      </w:r>
    </w:p>
    <w:p w:rsidR="00514E31" w:rsidRPr="00581E30" w:rsidRDefault="00514E31" w:rsidP="00961816">
      <w:pPr>
        <w:pStyle w:val="Akapitzlist"/>
        <w:widowControl/>
        <w:numPr>
          <w:ilvl w:val="0"/>
          <w:numId w:val="3"/>
        </w:numPr>
        <w:spacing w:line="360" w:lineRule="auto"/>
        <w:ind w:left="426" w:hanging="39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Dopuszcza się, za zgodą obu stron, wydłużenie terminu zapłaty do 60 dni od daty otrzymania prawidłowo wystawionej faktury.</w:t>
      </w:r>
    </w:p>
    <w:p w:rsidR="00514E31" w:rsidRPr="00581E30" w:rsidRDefault="00514E31" w:rsidP="0096181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Za datę zapłaty uznaje się datę obciążenia rachunku bankowego </w:t>
      </w:r>
      <w:r w:rsidR="00286D4E" w:rsidRPr="00581E30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4E31" w:rsidRPr="00581E30" w:rsidRDefault="00514E31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514E31" w:rsidRPr="00581E30" w:rsidRDefault="00514E31" w:rsidP="0014697F">
      <w:pPr>
        <w:pStyle w:val="Standard"/>
        <w:spacing w:line="360" w:lineRule="auto"/>
        <w:ind w:hanging="1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DOSTAWA</w:t>
      </w:r>
    </w:p>
    <w:p w:rsidR="00514E31" w:rsidRPr="00581E30" w:rsidRDefault="00514E31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Sprzedający zobowiązany zostaje do wykonania dostawy</w:t>
      </w:r>
      <w:r w:rsidR="005D099D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przedmiotu umowy w </w:t>
      </w:r>
      <w:r w:rsidR="00286D4E" w:rsidRPr="00581E30">
        <w:rPr>
          <w:rFonts w:asciiTheme="minorHAnsi" w:hAnsiTheme="minorHAnsi" w:cstheme="minorHAnsi"/>
          <w:sz w:val="22"/>
          <w:szCs w:val="22"/>
          <w:lang w:val="pl-PL"/>
        </w:rPr>
        <w:t>okresie od dnia 26.08.2019 r. do 20.12.2019 r.</w:t>
      </w:r>
    </w:p>
    <w:p w:rsidR="00D002DE" w:rsidRPr="00893E61" w:rsidRDefault="00834452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Dostawa 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winna odbywać się od poniedziałku do piątku w godzinach 7</w:t>
      </w:r>
      <w:r w:rsidRPr="00581E3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00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– 14</w:t>
      </w:r>
      <w:r w:rsidRPr="00581E3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30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w terminach i ilościach określonych w umowie</w:t>
      </w:r>
      <w:r w:rsidR="00D002DE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Termin dostawy powinien być uzgodniony z co najmniej trzydniowym wyprzedzeniem.</w:t>
      </w:r>
    </w:p>
    <w:p w:rsidR="00834452" w:rsidRPr="00893E61" w:rsidRDefault="00834452" w:rsidP="00893E61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893E61">
        <w:rPr>
          <w:rFonts w:asciiTheme="minorHAnsi" w:hAnsiTheme="minorHAnsi" w:cstheme="minorHAnsi"/>
          <w:sz w:val="22"/>
          <w:szCs w:val="22"/>
          <w:lang w:val="pl-PL"/>
        </w:rPr>
        <w:t xml:space="preserve">Ważenie każdego transportu 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893E61">
        <w:rPr>
          <w:rFonts w:asciiTheme="minorHAnsi" w:hAnsiTheme="minorHAnsi" w:cstheme="minorHAnsi"/>
          <w:sz w:val="22"/>
          <w:szCs w:val="22"/>
          <w:lang w:val="pl-PL"/>
        </w:rPr>
        <w:t xml:space="preserve"> odbywać się będzie przy ud</w:t>
      </w:r>
      <w:r w:rsidR="00893E61" w:rsidRPr="00893E61">
        <w:rPr>
          <w:rFonts w:asciiTheme="minorHAnsi" w:hAnsiTheme="minorHAnsi" w:cstheme="minorHAnsi"/>
          <w:sz w:val="22"/>
          <w:szCs w:val="22"/>
          <w:lang w:val="pl-PL"/>
        </w:rPr>
        <w:t>ziale przedstawiciela Wykonawcy,</w:t>
      </w:r>
      <w:r w:rsidR="00893E61" w:rsidRPr="00893E61">
        <w:t xml:space="preserve"> </w:t>
      </w:r>
      <w:r w:rsidR="00BE68C1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na </w:t>
      </w:r>
      <w:r w:rsidR="00BE68C1" w:rsidRPr="00BE68C1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lang w:val="pl-PL"/>
        </w:rPr>
        <w:t>sprawnej</w:t>
      </w:r>
      <w:r w:rsidR="00BE68C1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i </w:t>
      </w:r>
      <w:r w:rsidR="00BE68C1" w:rsidRPr="00BE68C1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lang w:val="pl-PL"/>
        </w:rPr>
        <w:t>zalegalizowanej</w:t>
      </w:r>
      <w:r w:rsidR="00BE68C1" w:rsidRPr="00581E30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</w:t>
      </w:r>
      <w:r w:rsidR="00BE68C1" w:rsidRPr="000732F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lang w:val="pl-PL"/>
        </w:rPr>
        <w:t>adze będącej własnością Zamawiającego w miejscu odbioru miału</w:t>
      </w:r>
      <w:r w:rsidR="00BE68C1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:rsidR="00834452" w:rsidRPr="00581E30" w:rsidRDefault="00834452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W przypadku dostarczenia </w:t>
      </w:r>
      <w:r w:rsidR="00F73D0A" w:rsidRPr="00BE68C1">
        <w:rPr>
          <w:rFonts w:asciiTheme="minorHAnsi" w:hAnsiTheme="minorHAnsi" w:cstheme="minorHAnsi"/>
          <w:sz w:val="22"/>
          <w:szCs w:val="22"/>
          <w:lang w:val="pl-PL"/>
        </w:rPr>
        <w:t xml:space="preserve">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="008D78D0" w:rsidRPr="00581E30">
        <w:rPr>
          <w:rFonts w:asciiTheme="minorHAnsi" w:hAnsiTheme="minorHAnsi" w:cstheme="minorHAnsi"/>
          <w:sz w:val="22"/>
          <w:szCs w:val="22"/>
          <w:lang w:val="pl-PL"/>
        </w:rPr>
        <w:t>, w którym chociaż jeden parametr określony w § 1 ust</w:t>
      </w:r>
      <w:r w:rsidR="00690561"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D78D0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4 umowy nie spełnia określonych wymogów, </w:t>
      </w:r>
      <w:r w:rsidR="00F73D0A" w:rsidRPr="00A76E79">
        <w:rPr>
          <w:rFonts w:asciiTheme="minorHAnsi" w:hAnsiTheme="minorHAnsi" w:cstheme="minorHAnsi"/>
          <w:sz w:val="22"/>
          <w:szCs w:val="22"/>
          <w:lang w:val="pl-PL"/>
        </w:rPr>
        <w:t>Zamawiający po uprzednim przeprowadzeniu postępowania reklamacyjnego, o</w:t>
      </w:r>
      <w:r w:rsidR="00BE68C1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którym mowa w</w:t>
      </w:r>
      <w:r w:rsidR="00E656B6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§ 4</w:t>
      </w:r>
      <w:r w:rsidR="00BE68C1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ust. 5</w:t>
      </w:r>
      <w:r w:rsidR="00E656B6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68C1" w:rsidRPr="00A76E79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E656B6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68C1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8 umowy,  </w:t>
      </w:r>
      <w:r w:rsidR="00F73D0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zobowiąże Wykonawcę </w:t>
      </w:r>
      <w:r w:rsidR="00E656B6" w:rsidRPr="00A76E79">
        <w:rPr>
          <w:rFonts w:asciiTheme="minorHAnsi" w:hAnsiTheme="minorHAnsi" w:cstheme="minorHAnsi"/>
          <w:sz w:val="22"/>
          <w:szCs w:val="22"/>
          <w:lang w:val="pl-PL"/>
        </w:rPr>
        <w:t>do usunięcia</w:t>
      </w:r>
      <w:r w:rsidR="00F73D0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F747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na własny koszt</w:t>
      </w:r>
      <w:r w:rsidR="00F73D0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zareklamowanego towaru </w:t>
      </w:r>
      <w:r w:rsidR="00AF747A" w:rsidRPr="00A76E79">
        <w:rPr>
          <w:rFonts w:asciiTheme="minorHAnsi" w:hAnsiTheme="minorHAnsi" w:cstheme="minorHAnsi"/>
          <w:sz w:val="22"/>
          <w:szCs w:val="22"/>
          <w:lang w:val="pl-PL"/>
        </w:rPr>
        <w:t>ze s</w:t>
      </w:r>
      <w:r w:rsidR="00F73D0A" w:rsidRPr="00A76E79">
        <w:rPr>
          <w:rFonts w:asciiTheme="minorHAnsi" w:hAnsiTheme="minorHAnsi" w:cstheme="minorHAnsi"/>
          <w:sz w:val="22"/>
          <w:szCs w:val="22"/>
          <w:lang w:val="pl-PL"/>
        </w:rPr>
        <w:t>kładowiska Zamawiającego w terminie</w:t>
      </w:r>
      <w:r w:rsidR="00AF747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7 dni. Po upływie 7 dni, Zamawiający zastrzega sobie prawo nałożenia opłaty za </w:t>
      </w:r>
      <w:r w:rsidR="00893E61" w:rsidRPr="00A76E79">
        <w:rPr>
          <w:rFonts w:asciiTheme="minorHAnsi" w:hAnsiTheme="minorHAnsi" w:cstheme="minorHAnsi"/>
          <w:sz w:val="22"/>
          <w:szCs w:val="22"/>
          <w:lang w:val="pl-PL"/>
        </w:rPr>
        <w:t>każdy dzień magazynowania zareklamowanego towaru</w:t>
      </w:r>
      <w:r w:rsidR="00AF747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na składowisku w wysokości 1% ceny netto Mg miału węglowego określonej </w:t>
      </w:r>
      <w:r w:rsidR="00AF747A">
        <w:rPr>
          <w:rFonts w:asciiTheme="minorHAnsi" w:hAnsiTheme="minorHAnsi" w:cstheme="minorHAnsi"/>
          <w:sz w:val="22"/>
          <w:szCs w:val="22"/>
          <w:lang w:val="pl-PL"/>
        </w:rPr>
        <w:t xml:space="preserve">w Formularzu asortymentowo – cenowym, za  1Mg magazynowanego paliwa.   </w:t>
      </w:r>
    </w:p>
    <w:p w:rsidR="008D78D0" w:rsidRPr="00581E30" w:rsidRDefault="008D78D0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Zamawiający zastrzega sobie prawo do kont</w:t>
      </w:r>
      <w:r w:rsidR="0035772E">
        <w:rPr>
          <w:rFonts w:asciiTheme="minorHAnsi" w:hAnsiTheme="minorHAnsi" w:cstheme="minorHAnsi"/>
          <w:sz w:val="22"/>
          <w:szCs w:val="22"/>
          <w:lang w:val="pl-PL"/>
        </w:rPr>
        <w:t>roli jakości dostarczonego miału</w:t>
      </w:r>
      <w:r w:rsidR="00FE654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pod względem jego zgodności z certyfikatem i wymaganiami Zamawiającego, poprzez oddanie go do analizy laboratoryjnej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="0050389A">
        <w:rPr>
          <w:rFonts w:asciiTheme="minorHAnsi" w:hAnsiTheme="minorHAnsi" w:cstheme="minorHAnsi"/>
          <w:sz w:val="22"/>
          <w:szCs w:val="22"/>
          <w:lang w:val="pl-PL"/>
        </w:rPr>
        <w:t>laboratorium</w:t>
      </w:r>
      <w:r w:rsidR="00A672A2">
        <w:rPr>
          <w:rFonts w:asciiTheme="minorHAnsi" w:hAnsiTheme="minorHAnsi" w:cstheme="minorHAnsi"/>
          <w:sz w:val="22"/>
          <w:szCs w:val="22"/>
          <w:lang w:val="pl-PL"/>
        </w:rPr>
        <w:t xml:space="preserve"> Zamawiającego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8D78D0" w:rsidRPr="00581E30" w:rsidRDefault="008D78D0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Z każdorazowej dostawy 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zostanie pobrana jedna ujednolicona próba a z niej przygotowane trzy próbki, zaplombowane i podpisane przez osobę upoważniona do odbior</w:t>
      </w:r>
      <w:r w:rsidR="0035772E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dostaw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lastRenderedPageBreak/>
        <w:t>przy udziale przedstawiciela Wykonawcy.</w:t>
      </w:r>
      <w:r w:rsidR="004155DC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Jedną próbę otrzyma Wykonawca, drugą próbę otrzyma Zamawiający, trzecia próba pozostanie w miejscu dostawy. W przypadku niestawienia się lub nieuzasadnionej odmowy dotyczącej podpisania protokołu z poboru próbek przez przedstawiciela Wykonawcy – próbka miału jako rozjemcza zostanie przekazana do badania laboratoryjnego. Wyniki badania rozjemczego określa się jako ostateczne i wiążące obie strony umowy.</w:t>
      </w:r>
    </w:p>
    <w:p w:rsidR="004155DC" w:rsidRPr="00A76E79" w:rsidRDefault="004155DC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76E79">
        <w:rPr>
          <w:rFonts w:asciiTheme="minorHAnsi" w:hAnsiTheme="minorHAnsi" w:cstheme="minorHAnsi"/>
          <w:sz w:val="22"/>
          <w:szCs w:val="22"/>
          <w:lang w:val="pl-PL"/>
        </w:rPr>
        <w:t>Dostarczony miał</w:t>
      </w:r>
      <w:r w:rsidR="007F3092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węglowy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, będzie składowany oddzielnie </w:t>
      </w:r>
      <w:r w:rsidR="007F3092" w:rsidRPr="00A76E79">
        <w:rPr>
          <w:rFonts w:asciiTheme="minorHAnsi" w:hAnsiTheme="minorHAnsi" w:cstheme="minorHAnsi"/>
          <w:sz w:val="22"/>
          <w:szCs w:val="22"/>
          <w:lang w:val="pl-PL"/>
        </w:rPr>
        <w:t>do czasu zakończenia postępowania reklamacyjnego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D7AB1" w:rsidRPr="00581E30" w:rsidRDefault="004155DC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W przypadku nie uznania przez Wykonawcę</w:t>
      </w:r>
      <w:r w:rsidR="00857417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656B6" w:rsidRPr="00A76E79">
        <w:rPr>
          <w:rFonts w:asciiTheme="minorHAnsi" w:hAnsiTheme="minorHAnsi" w:cstheme="minorHAnsi"/>
          <w:sz w:val="22"/>
          <w:szCs w:val="22"/>
          <w:lang w:val="pl-PL"/>
        </w:rPr>
        <w:t>w terminie 3 (</w:t>
      </w:r>
      <w:r w:rsidR="00857417" w:rsidRPr="00A76E79">
        <w:rPr>
          <w:rFonts w:asciiTheme="minorHAnsi" w:hAnsiTheme="minorHAnsi" w:cstheme="minorHAnsi"/>
          <w:sz w:val="22"/>
          <w:szCs w:val="22"/>
          <w:lang w:val="pl-PL"/>
        </w:rPr>
        <w:t>trzech) dni od dnia zawiadomienia Wykonawcy  o  wynikach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kontroli jakości </w:t>
      </w:r>
      <w:r w:rsidR="008D7AB1" w:rsidRPr="00A76E79">
        <w:rPr>
          <w:rFonts w:asciiTheme="minorHAnsi" w:hAnsiTheme="minorHAnsi" w:cstheme="minorHAnsi"/>
          <w:sz w:val="22"/>
          <w:szCs w:val="22"/>
          <w:lang w:val="pl-PL"/>
        </w:rPr>
        <w:t>uzyskanych w laboratorium Zamawiającego, strony umowy, zaplombowaną próbkę rozjemczą przekazują do ws</w:t>
      </w:r>
      <w:r w:rsidR="0050389A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pólnie ustalonego, niezależnego, akredytowanego </w:t>
      </w:r>
      <w:r w:rsidR="008D7AB1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laboratorium celem dokonania badań kontrolnych i rozjemczych, których wynik jest ostateczny. </w:t>
      </w:r>
      <w:r w:rsidR="008D7AB1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Kosztami badań obciąży się odpowiednio: </w:t>
      </w:r>
    </w:p>
    <w:p w:rsidR="008D7AB1" w:rsidRPr="00581E30" w:rsidRDefault="008D7AB1" w:rsidP="00961816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- Wykonawcę – w przypadku wyników analiz potwierdzających niezgodność jakości dostarczonego miału z wymaganiami Zamawiającego;</w:t>
      </w:r>
    </w:p>
    <w:p w:rsidR="00914D82" w:rsidRPr="00A76E79" w:rsidRDefault="008D7AB1" w:rsidP="00961816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- Zamawiającego – w przypadku wyników analiz potwierdzających zgodność jakości  dostarczonego miału</w:t>
      </w:r>
      <w:r w:rsidR="002754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>z wymaganiami Zamawiającego.</w:t>
      </w:r>
    </w:p>
    <w:p w:rsidR="00914D82" w:rsidRPr="00581E30" w:rsidRDefault="00914D82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76E79">
        <w:rPr>
          <w:rFonts w:asciiTheme="minorHAnsi" w:hAnsiTheme="minorHAnsi" w:cstheme="minorHAnsi"/>
          <w:sz w:val="22"/>
          <w:szCs w:val="22"/>
          <w:lang w:val="pl-PL"/>
        </w:rPr>
        <w:t>Zamawiający zapłaci za rzeczywistą ilość miału</w:t>
      </w:r>
      <w:r w:rsidR="00857417"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DE2661" w:rsidRPr="00A76E79">
        <w:rPr>
          <w:rFonts w:asciiTheme="minorHAnsi" w:hAnsiTheme="minorHAnsi" w:cstheme="minorHAnsi"/>
          <w:sz w:val="22"/>
          <w:szCs w:val="22"/>
          <w:lang w:val="pl-PL"/>
        </w:rPr>
        <w:t>określoną</w:t>
      </w:r>
      <w:r w:rsidRPr="00A76E79">
        <w:rPr>
          <w:rFonts w:asciiTheme="minorHAnsi" w:hAnsiTheme="minorHAnsi" w:cstheme="minorHAnsi"/>
          <w:sz w:val="22"/>
          <w:szCs w:val="22"/>
          <w:lang w:val="pl-PL"/>
        </w:rPr>
        <w:t xml:space="preserve"> przez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strony umowy w </w:t>
      </w:r>
      <w:r w:rsidR="00DE2661" w:rsidRPr="00581E30">
        <w:rPr>
          <w:rFonts w:asciiTheme="minorHAnsi" w:hAnsiTheme="minorHAnsi" w:cstheme="minorHAnsi"/>
          <w:sz w:val="22"/>
          <w:szCs w:val="22"/>
          <w:lang w:val="pl-PL"/>
        </w:rPr>
        <w:t>dokumentach dostawy (WZ)</w:t>
      </w:r>
      <w:r w:rsidR="005A5B70">
        <w:rPr>
          <w:rFonts w:asciiTheme="minorHAnsi" w:hAnsiTheme="minorHAnsi" w:cstheme="minorHAnsi"/>
          <w:sz w:val="22"/>
          <w:szCs w:val="22"/>
          <w:lang w:val="pl-PL"/>
        </w:rPr>
        <w:t xml:space="preserve"> po weryfikacji masy dostawy</w:t>
      </w:r>
      <w:bookmarkStart w:id="0" w:name="_GoBack"/>
      <w:bookmarkEnd w:id="0"/>
      <w:r w:rsidR="005A5B70">
        <w:rPr>
          <w:rFonts w:asciiTheme="minorHAnsi" w:hAnsiTheme="minorHAnsi" w:cstheme="minorHAnsi"/>
          <w:sz w:val="22"/>
          <w:szCs w:val="22"/>
          <w:lang w:val="pl-PL"/>
        </w:rPr>
        <w:t xml:space="preserve"> na wadze Zamawiającego</w:t>
      </w:r>
      <w:r w:rsidR="00DE2661" w:rsidRPr="00581E30">
        <w:rPr>
          <w:rFonts w:asciiTheme="minorHAnsi" w:hAnsiTheme="minorHAnsi" w:cstheme="minorHAnsi"/>
          <w:sz w:val="22"/>
          <w:szCs w:val="22"/>
          <w:lang w:val="pl-PL"/>
        </w:rPr>
        <w:t>, z zastrzeżeniem że ilość ta nie przekroczy ilości wynikającej z sumy wszystkich dostaw, określonych w §  1</w:t>
      </w:r>
      <w:r w:rsidR="001C01C9"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umowy. Dopuszczalne przekroczenie nie może przekroczyć wielkości ładunku pojazdu transportu.</w:t>
      </w:r>
    </w:p>
    <w:p w:rsidR="004426E6" w:rsidRPr="00581E30" w:rsidRDefault="004426E6" w:rsidP="0096181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Zamawiający ma prawo zakupu</w:t>
      </w:r>
      <w:r w:rsidR="0050389A">
        <w:rPr>
          <w:rFonts w:asciiTheme="minorHAnsi" w:hAnsiTheme="minorHAnsi" w:cstheme="minorHAnsi"/>
          <w:sz w:val="22"/>
          <w:szCs w:val="22"/>
          <w:lang w:val="pl-PL"/>
        </w:rPr>
        <w:t xml:space="preserve"> dostarczonego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miału </w:t>
      </w:r>
      <w:r w:rsidR="00EF21BC">
        <w:rPr>
          <w:rFonts w:asciiTheme="minorHAnsi" w:hAnsiTheme="minorHAnsi" w:cstheme="minorHAnsi"/>
          <w:sz w:val="22"/>
          <w:szCs w:val="22"/>
          <w:lang w:val="pl-PL"/>
        </w:rPr>
        <w:t>węglowego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nie spełniającego warunków umowy, w niższej, uzgodnionej między stronami cenie, z zachowaniem terminów płatności stosowanych w niniejszej umowie.</w:t>
      </w:r>
    </w:p>
    <w:p w:rsidR="00DF59BA" w:rsidRPr="00581E30" w:rsidRDefault="00DF59BA" w:rsidP="0096181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Osobami upoważnionymi do kontaktu i nadzoru na</w:t>
      </w:r>
      <w:r w:rsidR="0050389A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prawidłową realizacją umowy są:</w:t>
      </w:r>
    </w:p>
    <w:p w:rsidR="00D531CC" w:rsidRPr="00581E30" w:rsidRDefault="00DF59BA" w:rsidP="00961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81E30">
        <w:rPr>
          <w:rFonts w:asciiTheme="minorHAnsi" w:hAnsiTheme="minorHAnsi" w:cstheme="minorHAnsi"/>
          <w:sz w:val="22"/>
          <w:szCs w:val="22"/>
        </w:rPr>
        <w:t xml:space="preserve">Po 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stronie</w:t>
      </w:r>
      <w:r w:rsidRPr="00581E30">
        <w:rPr>
          <w:rFonts w:asciiTheme="minorHAnsi" w:hAnsiTheme="minorHAnsi" w:cstheme="minorHAnsi"/>
          <w:sz w:val="22"/>
          <w:szCs w:val="22"/>
        </w:rPr>
        <w:t xml:space="preserve"> </w:t>
      </w:r>
      <w:r w:rsidR="005520CA" w:rsidRPr="00581E30">
        <w:rPr>
          <w:rFonts w:asciiTheme="minorHAnsi" w:hAnsiTheme="minorHAnsi" w:cstheme="minorHAnsi"/>
          <w:sz w:val="22"/>
          <w:szCs w:val="22"/>
          <w:lang w:val="pl-PL"/>
        </w:rPr>
        <w:t>Zamawiającego: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50389A" w:rsidRDefault="0050389A" w:rsidP="00D531CC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Robert Bielecki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 xml:space="preserve">: 575 - 120 - 645 </w:t>
      </w:r>
      <w:proofErr w:type="spellStart"/>
      <w:r>
        <w:rPr>
          <w:rFonts w:asciiTheme="minorHAnsi" w:hAnsiTheme="minorHAnsi" w:cstheme="minorHAnsi"/>
        </w:rPr>
        <w:t>e-mail</w:t>
      </w:r>
      <w:proofErr w:type="spellEnd"/>
      <w:r>
        <w:rPr>
          <w:rFonts w:asciiTheme="minorHAnsi" w:hAnsiTheme="minorHAnsi" w:cstheme="minorHAnsi"/>
        </w:rPr>
        <w:t>: r.bielecki@pecbp.pl</w:t>
      </w:r>
    </w:p>
    <w:p w:rsidR="00D531CC" w:rsidRPr="00581E30" w:rsidRDefault="00D531CC" w:rsidP="00D531CC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proofErr w:type="spellStart"/>
      <w:r w:rsidRPr="00581E30">
        <w:rPr>
          <w:rFonts w:asciiTheme="minorHAnsi" w:hAnsiTheme="minorHAnsi" w:cstheme="minorHAnsi"/>
        </w:rPr>
        <w:t>Bogusław</w:t>
      </w:r>
      <w:proofErr w:type="spellEnd"/>
      <w:r w:rsidRPr="00581E30">
        <w:rPr>
          <w:rFonts w:asciiTheme="minorHAnsi" w:hAnsiTheme="minorHAnsi" w:cstheme="minorHAnsi"/>
        </w:rPr>
        <w:t xml:space="preserve"> </w:t>
      </w:r>
      <w:proofErr w:type="spellStart"/>
      <w:r w:rsidRPr="00581E30">
        <w:rPr>
          <w:rFonts w:asciiTheme="minorHAnsi" w:hAnsiTheme="minorHAnsi" w:cstheme="minorHAnsi"/>
        </w:rPr>
        <w:t>Grąszko</w:t>
      </w:r>
      <w:proofErr w:type="spellEnd"/>
      <w:r w:rsidRPr="00581E30">
        <w:rPr>
          <w:rFonts w:asciiTheme="minorHAnsi" w:hAnsiTheme="minorHAnsi" w:cstheme="minorHAnsi"/>
        </w:rPr>
        <w:t xml:space="preserve"> </w:t>
      </w:r>
      <w:proofErr w:type="spellStart"/>
      <w:r w:rsidRPr="00581E30">
        <w:rPr>
          <w:rFonts w:asciiTheme="minorHAnsi" w:hAnsiTheme="minorHAnsi" w:cstheme="minorHAnsi"/>
        </w:rPr>
        <w:t>tel</w:t>
      </w:r>
      <w:proofErr w:type="spellEnd"/>
      <w:r w:rsidRPr="00581E30">
        <w:rPr>
          <w:rFonts w:asciiTheme="minorHAnsi" w:hAnsiTheme="minorHAnsi" w:cstheme="minorHAnsi"/>
        </w:rPr>
        <w:t xml:space="preserve">: 505 - 028 - 241 </w:t>
      </w:r>
      <w:proofErr w:type="spellStart"/>
      <w:r w:rsidRPr="00581E30">
        <w:rPr>
          <w:rFonts w:asciiTheme="minorHAnsi" w:hAnsiTheme="minorHAnsi" w:cstheme="minorHAnsi"/>
        </w:rPr>
        <w:t>e-mail</w:t>
      </w:r>
      <w:proofErr w:type="spellEnd"/>
      <w:r w:rsidRPr="00581E30">
        <w:rPr>
          <w:rFonts w:asciiTheme="minorHAnsi" w:hAnsiTheme="minorHAnsi" w:cstheme="minorHAnsi"/>
        </w:rPr>
        <w:t>: b.graszko@pecbp.pl</w:t>
      </w:r>
    </w:p>
    <w:p w:rsidR="00D531CC" w:rsidRPr="00581E30" w:rsidRDefault="00D531CC" w:rsidP="00D531CC">
      <w:pPr>
        <w:pStyle w:val="Akapitzlist"/>
        <w:ind w:left="1905"/>
        <w:rPr>
          <w:rFonts w:asciiTheme="minorHAnsi" w:hAnsiTheme="minorHAnsi" w:cstheme="minorHAnsi"/>
        </w:rPr>
      </w:pPr>
    </w:p>
    <w:p w:rsidR="005520CA" w:rsidRPr="00581E30" w:rsidRDefault="00DF59BA" w:rsidP="005520CA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Po stronie </w:t>
      </w:r>
      <w:r w:rsidR="00581E30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="005520CA" w:rsidRPr="00581E30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514E31" w:rsidRPr="00581E30" w:rsidRDefault="00DF59BA" w:rsidP="005520CA">
      <w:pPr>
        <w:spacing w:line="480" w:lineRule="auto"/>
        <w:ind w:left="825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="005520CA"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="005520CA"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>tel.</w:t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="005520CA"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>e-mail</w:t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="005520CA"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520CA" w:rsidRPr="00581E30" w:rsidRDefault="005520CA" w:rsidP="005520CA">
      <w:pPr>
        <w:spacing w:line="480" w:lineRule="auto"/>
        <w:ind w:left="825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  <w:t>tel.</w:t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  <w:t>e-mail</w:t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81E3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14E31" w:rsidRPr="00581E30" w:rsidRDefault="00514E31" w:rsidP="0014697F">
      <w:pPr>
        <w:pStyle w:val="Standard"/>
        <w:tabs>
          <w:tab w:val="left" w:pos="142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DF59BA" w:rsidRPr="00581E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5</w:t>
      </w:r>
    </w:p>
    <w:p w:rsidR="00514E31" w:rsidRPr="00581E30" w:rsidRDefault="00514E31" w:rsidP="0014697F">
      <w:pPr>
        <w:pStyle w:val="Standard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KARY UMOWNE, ODSTĄPIENIE</w:t>
      </w:r>
    </w:p>
    <w:p w:rsidR="004426E6" w:rsidRPr="00581E30" w:rsidRDefault="004426E6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sz w:val="22"/>
          <w:szCs w:val="22"/>
        </w:rPr>
        <w:t xml:space="preserve">W przypadku opóźnienia w terminie dostawy miału o którym mowa w § 1 umowy, Wykonawca zapłaci Zamawiającemu karę w wysokości 0,1% </w:t>
      </w:r>
      <w:r w:rsidR="00690561" w:rsidRPr="00581E30">
        <w:rPr>
          <w:rFonts w:asciiTheme="minorHAnsi" w:hAnsiTheme="minorHAnsi" w:cstheme="minorHAnsi"/>
          <w:sz w:val="22"/>
          <w:szCs w:val="22"/>
        </w:rPr>
        <w:t>ceny umowy brutto, o której mowa w § 2 ust 1, za każdy dzień opóźnienia bieżącej partii.</w:t>
      </w:r>
    </w:p>
    <w:p w:rsidR="0050389A" w:rsidRPr="0050389A" w:rsidRDefault="000C29FB" w:rsidP="0050389A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</w:t>
      </w:r>
      <w:r w:rsidR="00200896" w:rsidRPr="00581E30">
        <w:rPr>
          <w:rFonts w:asciiTheme="minorHAnsi" w:hAnsiTheme="minorHAnsi" w:cstheme="minorHAnsi"/>
          <w:color w:val="000000"/>
          <w:sz w:val="22"/>
          <w:szCs w:val="22"/>
        </w:rPr>
        <w:t>przypadku odstąpienia Zamawiającego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od umowy z przyczyn leżących po stronie </w:t>
      </w:r>
      <w:r w:rsidR="00200896" w:rsidRPr="00581E30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00896" w:rsidRPr="00581E30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zapłaci </w:t>
      </w:r>
      <w:r w:rsidR="00200896" w:rsidRPr="00581E30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karę umowną w wysokości 10% wartości niezrealizowanej części umowy.</w:t>
      </w:r>
    </w:p>
    <w:p w:rsidR="000C29FB" w:rsidRPr="00581E30" w:rsidRDefault="000C29FB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od umowy z jego winy,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zapłaci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karę umowną w wysokości 10% wartości niezrealizowanej części umowy.</w:t>
      </w:r>
    </w:p>
    <w:p w:rsidR="000C29FB" w:rsidRPr="00581E30" w:rsidRDefault="000C29FB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W przypadku rozwiązania umowy przez którąkolwiek ze Stron z przyczyn leżących po stronie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zapłaci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karę umowną w wysokości 10% wartości niezrealizowanej części umowy.</w:t>
      </w:r>
    </w:p>
    <w:p w:rsidR="000C29FB" w:rsidRPr="00581E30" w:rsidRDefault="000C29FB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szkoda powstała przewyższa ustanowioną karę umowną, </w:t>
      </w:r>
      <w:r w:rsidR="005875F7" w:rsidRPr="00581E30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ma prawo żądać odszkodowania uzupełniającego na zasadach ogólnych.</w:t>
      </w:r>
    </w:p>
    <w:p w:rsidR="000C29FB" w:rsidRPr="00581E30" w:rsidRDefault="005875F7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0C29FB"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wyraża zgodę na potrącenie kar umownych z przysługującego mu wynagrodzenia. Kary umowne będą płatne na podstawie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 noty obciążeniowej doręczonej W</w:t>
      </w:r>
      <w:r w:rsidR="000C29FB" w:rsidRPr="00581E30">
        <w:rPr>
          <w:rFonts w:asciiTheme="minorHAnsi" w:hAnsiTheme="minorHAnsi" w:cstheme="minorHAnsi"/>
          <w:color w:val="000000"/>
          <w:sz w:val="22"/>
          <w:szCs w:val="22"/>
        </w:rPr>
        <w:t>ykonawcy, w terminie nie krótszym niż 7 dni od dnia jej doręczenia.</w:t>
      </w:r>
    </w:p>
    <w:p w:rsidR="005875F7" w:rsidRPr="00581E30" w:rsidRDefault="005875F7" w:rsidP="00961816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81E30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rozwiązania umowy w trybie natychmiastowym i pisemnego zawiadomienia drugiej strony w przypadku rażącego naruszenia postanowień umowy, w szczególności dotyczących niewywiązywania się z terminów dostaw i dotrzymywa</w:t>
      </w:r>
      <w:r w:rsidR="0050389A">
        <w:rPr>
          <w:rFonts w:asciiTheme="minorHAnsi" w:hAnsiTheme="minorHAnsi" w:cstheme="minorHAnsi"/>
          <w:color w:val="000000"/>
          <w:sz w:val="22"/>
          <w:szCs w:val="22"/>
        </w:rPr>
        <w:t>nia parametrów zamawianego miału węglowego</w:t>
      </w:r>
      <w:r w:rsidRPr="00581E3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14E31" w:rsidRPr="00581E30" w:rsidRDefault="00DC4FC0" w:rsidP="0014697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4E31" w:rsidRPr="00581E30" w:rsidRDefault="00514E31" w:rsidP="0014697F">
      <w:pPr>
        <w:pStyle w:val="Standard"/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4E31" w:rsidRPr="00581E30" w:rsidRDefault="00514E31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Integralną część umowy stanowi oferta </w:t>
      </w:r>
      <w:r w:rsidR="00961816" w:rsidRPr="00581E30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 wraz z załącznikami, w zakresie jakim odnosi się do przedmiotu niniejszej umowy.</w:t>
      </w:r>
    </w:p>
    <w:p w:rsidR="00514E31" w:rsidRPr="00581E30" w:rsidRDefault="00514E31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Wszelkie zmiany niniejszej umowy mogą być dokonane wyłącznie za zgodą obu stron wyrażoną w formie pisemnej pod rygorem nieważności</w:t>
      </w:r>
      <w:r w:rsidR="00DC4FC0" w:rsidRPr="00581E30">
        <w:rPr>
          <w:rFonts w:asciiTheme="minorHAnsi" w:hAnsiTheme="minorHAnsi" w:cstheme="minorHAnsi"/>
          <w:sz w:val="22"/>
          <w:szCs w:val="22"/>
          <w:lang w:val="pl-PL"/>
        </w:rPr>
        <w:t>, z zastrzeżeniem § 2 ust. 4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4E31" w:rsidRPr="00581E30" w:rsidRDefault="00514E31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W sprawach nie uregulowanych w niniejszej umowie będą miały zastosowanie właściwe przepisy Kodeksu Cywilnego.</w:t>
      </w:r>
    </w:p>
    <w:p w:rsidR="00961816" w:rsidRPr="00581E30" w:rsidRDefault="00961816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Wykonawca bez pisemnej zgody Zamawiającego nie może dokonać przeniesienia praw i obowiązków wynikających z niniejszej umowy na osoby trzecie.</w:t>
      </w:r>
    </w:p>
    <w:p w:rsidR="00961816" w:rsidRPr="00581E30" w:rsidRDefault="00514E31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 xml:space="preserve">Ewentualne spory wynikłe na tle wykonywania niniejszej umowy rozstrzygane będą przez Sąd Powszechny właściwy dla siedziby </w:t>
      </w:r>
      <w:r w:rsidR="00961816" w:rsidRPr="00581E30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Pr="00581E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4E31" w:rsidRPr="00581E30" w:rsidRDefault="00514E31" w:rsidP="00961816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1E3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stron.</w:t>
      </w:r>
    </w:p>
    <w:p w:rsidR="00514E31" w:rsidRPr="00581E30" w:rsidRDefault="00514E31" w:rsidP="0096181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14E31" w:rsidRPr="00581E30" w:rsidRDefault="00581E30" w:rsidP="00961816">
      <w:pPr>
        <w:pStyle w:val="Standard"/>
        <w:spacing w:line="360" w:lineRule="auto"/>
        <w:ind w:left="141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Wykonawca</w:t>
      </w:r>
      <w:r w:rsidR="00514E31" w:rsidRPr="00581E30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Zamawiający</w:t>
      </w:r>
      <w:r w:rsidR="00514E31" w:rsidRPr="00581E30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AD1B53" w:rsidRPr="00581E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sectPr w:rsidR="00514E31" w:rsidRPr="00581E30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38" w:rsidRDefault="002E2938">
      <w:r>
        <w:separator/>
      </w:r>
    </w:p>
  </w:endnote>
  <w:endnote w:type="continuationSeparator" w:id="0">
    <w:p w:rsidR="002E2938" w:rsidRDefault="002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4" w:rsidRDefault="00AD1B53">
    <w:pPr>
      <w:pStyle w:val="Stopka"/>
      <w:jc w:val="center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5A5B70">
      <w:rPr>
        <w:rFonts w:ascii="Arial" w:hAnsi="Arial"/>
        <w:noProof/>
        <w:sz w:val="21"/>
        <w:szCs w:val="21"/>
      </w:rPr>
      <w:t>5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38" w:rsidRDefault="002E2938">
      <w:r>
        <w:separator/>
      </w:r>
    </w:p>
  </w:footnote>
  <w:footnote w:type="continuationSeparator" w:id="0">
    <w:p w:rsidR="002E2938" w:rsidRDefault="002E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73941C7"/>
    <w:multiLevelType w:val="multilevel"/>
    <w:tmpl w:val="899E1A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B5F6B4A"/>
    <w:multiLevelType w:val="multilevel"/>
    <w:tmpl w:val="9BDA7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Arial Unicode MS" w:cs="Arial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>
    <w:nsid w:val="0ED36C0F"/>
    <w:multiLevelType w:val="hybridMultilevel"/>
    <w:tmpl w:val="E68C4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4B0"/>
    <w:multiLevelType w:val="hybridMultilevel"/>
    <w:tmpl w:val="F6A26B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E3E29"/>
    <w:multiLevelType w:val="hybridMultilevel"/>
    <w:tmpl w:val="F9D881C6"/>
    <w:lvl w:ilvl="0" w:tplc="85267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625E"/>
    <w:multiLevelType w:val="multilevel"/>
    <w:tmpl w:val="DF6CAF94"/>
    <w:styleLink w:val="WWNum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0534799"/>
    <w:multiLevelType w:val="hybridMultilevel"/>
    <w:tmpl w:val="0DFE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D02"/>
    <w:multiLevelType w:val="hybridMultilevel"/>
    <w:tmpl w:val="8C7042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C3B1257"/>
    <w:multiLevelType w:val="multilevel"/>
    <w:tmpl w:val="AAE0BF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1413C78"/>
    <w:multiLevelType w:val="hybridMultilevel"/>
    <w:tmpl w:val="D438E778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376F56F4"/>
    <w:multiLevelType w:val="hybridMultilevel"/>
    <w:tmpl w:val="4AEC8F5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DBC10E3"/>
    <w:multiLevelType w:val="hybridMultilevel"/>
    <w:tmpl w:val="126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2A8F"/>
    <w:multiLevelType w:val="multilevel"/>
    <w:tmpl w:val="27C658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8E25BD3"/>
    <w:multiLevelType w:val="hybridMultilevel"/>
    <w:tmpl w:val="2EDAE5A4"/>
    <w:lvl w:ilvl="0" w:tplc="FBEE7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971840"/>
    <w:multiLevelType w:val="multilevel"/>
    <w:tmpl w:val="062C30E4"/>
    <w:styleLink w:val="WWNum1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>
    <w:nsid w:val="51723720"/>
    <w:multiLevelType w:val="multilevel"/>
    <w:tmpl w:val="0C22B6E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543E14FC"/>
    <w:multiLevelType w:val="hybridMultilevel"/>
    <w:tmpl w:val="65DC49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5D379F"/>
    <w:multiLevelType w:val="hybridMultilevel"/>
    <w:tmpl w:val="082274F0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7DE3197"/>
    <w:multiLevelType w:val="hybridMultilevel"/>
    <w:tmpl w:val="B930E798"/>
    <w:lvl w:ilvl="0" w:tplc="3BF8047E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>
    <w:nsid w:val="66050B66"/>
    <w:multiLevelType w:val="hybridMultilevel"/>
    <w:tmpl w:val="2DF20140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67B961EB"/>
    <w:multiLevelType w:val="multilevel"/>
    <w:tmpl w:val="82B27B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2">
    <w:nsid w:val="6A6C0B1E"/>
    <w:multiLevelType w:val="hybridMultilevel"/>
    <w:tmpl w:val="65584C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249287C"/>
    <w:multiLevelType w:val="hybridMultilevel"/>
    <w:tmpl w:val="2E3C0840"/>
    <w:lvl w:ilvl="0" w:tplc="C7D4BF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63362A"/>
    <w:multiLevelType w:val="multilevel"/>
    <w:tmpl w:val="1CF89F9C"/>
    <w:styleLink w:val="WWNum2"/>
    <w:lvl w:ilvl="0">
      <w:start w:val="1"/>
      <w:numFmt w:val="decimal"/>
      <w:lvlText w:val="%1."/>
      <w:lvlJc w:val="left"/>
      <w:pPr>
        <w:ind w:left="447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6"/>
  </w:num>
  <w:num w:numId="6">
    <w:abstractNumId w:val="15"/>
  </w:num>
  <w:num w:numId="7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8">
    <w:abstractNumId w:val="24"/>
    <w:lvlOverride w:ilvl="0">
      <w:lvl w:ilvl="0">
        <w:start w:val="1"/>
        <w:numFmt w:val="decimal"/>
        <w:lvlText w:val="%1."/>
        <w:lvlJc w:val="left"/>
        <w:pPr>
          <w:ind w:left="447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19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91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63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735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07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79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51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230" w:hanging="180"/>
        </w:pPr>
      </w:lvl>
    </w:lvlOverride>
  </w:num>
  <w:num w:numId="9">
    <w:abstractNumId w:val="1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"/>
  </w:num>
  <w:num w:numId="13">
    <w:abstractNumId w:val="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3"/>
  </w:num>
  <w:num w:numId="19">
    <w:abstractNumId w:val="0"/>
  </w:num>
  <w:num w:numId="20">
    <w:abstractNumId w:val="9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  <w:num w:numId="25">
    <w:abstractNumId w:val="13"/>
  </w:num>
  <w:num w:numId="26">
    <w:abstractNumId w:val="8"/>
  </w:num>
  <w:num w:numId="27">
    <w:abstractNumId w:val="7"/>
  </w:num>
  <w:num w:numId="28">
    <w:abstractNumId w:val="22"/>
  </w:num>
  <w:num w:numId="29">
    <w:abstractNumId w:val="4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27051"/>
    <w:rsid w:val="00040451"/>
    <w:rsid w:val="00042AE9"/>
    <w:rsid w:val="000732FB"/>
    <w:rsid w:val="000B627C"/>
    <w:rsid w:val="000C29FB"/>
    <w:rsid w:val="0014697F"/>
    <w:rsid w:val="00160A64"/>
    <w:rsid w:val="001C01C9"/>
    <w:rsid w:val="00200896"/>
    <w:rsid w:val="002754D9"/>
    <w:rsid w:val="00286D4E"/>
    <w:rsid w:val="002958CC"/>
    <w:rsid w:val="002B74C4"/>
    <w:rsid w:val="002D44D4"/>
    <w:rsid w:val="002E2938"/>
    <w:rsid w:val="0035772E"/>
    <w:rsid w:val="00412BB5"/>
    <w:rsid w:val="004155DC"/>
    <w:rsid w:val="004426E6"/>
    <w:rsid w:val="00477F68"/>
    <w:rsid w:val="0050389A"/>
    <w:rsid w:val="00514E31"/>
    <w:rsid w:val="005520CA"/>
    <w:rsid w:val="00581E30"/>
    <w:rsid w:val="005875F7"/>
    <w:rsid w:val="005A5B70"/>
    <w:rsid w:val="005C0DBC"/>
    <w:rsid w:val="005D099D"/>
    <w:rsid w:val="00690561"/>
    <w:rsid w:val="006938EA"/>
    <w:rsid w:val="006B3719"/>
    <w:rsid w:val="006B5E7C"/>
    <w:rsid w:val="007D65A9"/>
    <w:rsid w:val="007F3092"/>
    <w:rsid w:val="00834452"/>
    <w:rsid w:val="00857417"/>
    <w:rsid w:val="00893E61"/>
    <w:rsid w:val="008D78D0"/>
    <w:rsid w:val="008D7AB1"/>
    <w:rsid w:val="00914D82"/>
    <w:rsid w:val="00961816"/>
    <w:rsid w:val="009664E8"/>
    <w:rsid w:val="009D4D4D"/>
    <w:rsid w:val="00A071AE"/>
    <w:rsid w:val="00A238BB"/>
    <w:rsid w:val="00A473CF"/>
    <w:rsid w:val="00A672A2"/>
    <w:rsid w:val="00A76E79"/>
    <w:rsid w:val="00AD1B53"/>
    <w:rsid w:val="00AF747A"/>
    <w:rsid w:val="00B46BC8"/>
    <w:rsid w:val="00BB03BF"/>
    <w:rsid w:val="00BE68C1"/>
    <w:rsid w:val="00C10617"/>
    <w:rsid w:val="00C10FBA"/>
    <w:rsid w:val="00D002DE"/>
    <w:rsid w:val="00D031D9"/>
    <w:rsid w:val="00D531CC"/>
    <w:rsid w:val="00DC4FC0"/>
    <w:rsid w:val="00DE2661"/>
    <w:rsid w:val="00DF59BA"/>
    <w:rsid w:val="00E5533E"/>
    <w:rsid w:val="00E656B6"/>
    <w:rsid w:val="00E756DE"/>
    <w:rsid w:val="00EE5DFA"/>
    <w:rsid w:val="00EF21BC"/>
    <w:rsid w:val="00F73D0A"/>
    <w:rsid w:val="00FB79C0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character" w:styleId="Hipercze">
    <w:name w:val="Hyperlink"/>
    <w:rsid w:val="006B5E7C"/>
    <w:rPr>
      <w:color w:val="0000FF"/>
      <w:u w:val="single"/>
    </w:rPr>
  </w:style>
  <w:style w:type="paragraph" w:customStyle="1" w:styleId="Style17">
    <w:name w:val="Style17"/>
    <w:basedOn w:val="Normalny"/>
    <w:rsid w:val="00C10FBA"/>
    <w:pPr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A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2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character" w:styleId="Hipercze">
    <w:name w:val="Hyperlink"/>
    <w:rsid w:val="006B5E7C"/>
    <w:rPr>
      <w:color w:val="0000FF"/>
      <w:u w:val="single"/>
    </w:rPr>
  </w:style>
  <w:style w:type="paragraph" w:customStyle="1" w:styleId="Style17">
    <w:name w:val="Style17"/>
    <w:basedOn w:val="Normalny"/>
    <w:rsid w:val="00C10FBA"/>
    <w:pPr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A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2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9FE3-CF48-44E0-A6D7-A99FA82A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o.o. Biała Podlaska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5</cp:revision>
  <cp:lastPrinted>2019-08-08T06:28:00Z</cp:lastPrinted>
  <dcterms:created xsi:type="dcterms:W3CDTF">2019-08-07T08:41:00Z</dcterms:created>
  <dcterms:modified xsi:type="dcterms:W3CDTF">2019-08-08T06:29:00Z</dcterms:modified>
</cp:coreProperties>
</file>